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– </w:t>
      </w:r>
    </w:p>
    <w:p>
      <w:pPr>
        <w:pStyle w:val="Normal"/>
        <w:spacing w:lineRule="auto" w:line="240" w:before="0" w:after="0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 w podmiocie publicznym</w:t>
      </w:r>
    </w:p>
    <w:p>
      <w:pPr>
        <w:pStyle w:val="Normal"/>
        <w:spacing w:lineRule="auto" w:line="240" w:before="0" w:after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MIEJSKO-GMINNY OŚRODEK POMOCY SPOŁECZNEJ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ALEJA PIASTÓW 13</w:t>
      </w:r>
    </w:p>
    <w:p>
      <w:pPr>
        <w:pStyle w:val="ListParagraph"/>
        <w:spacing w:lineRule="auto" w:line="240" w:before="0" w:after="0"/>
        <w:ind w:left="426" w:hanging="0"/>
        <w:contextualSpacing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66-500 STRZELCE KRAJEŃSKIE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zwany dalej </w:t>
      </w:r>
      <w:r>
        <w:rPr>
          <w:b/>
          <w:sz w:val="19"/>
          <w:szCs w:val="19"/>
        </w:rPr>
        <w:t xml:space="preserve">Administratorem. </w:t>
      </w:r>
      <w:r>
        <w:rPr>
          <w:sz w:val="19"/>
          <w:szCs w:val="19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Dane kontaktowe Inspektora Ochrony Danych: </w:t>
      </w:r>
      <w:r>
        <w:rPr>
          <w:b w:val="false"/>
          <w:bCs w:val="false"/>
          <w:sz w:val="19"/>
          <w:szCs w:val="19"/>
        </w:rPr>
        <w:t>INSPEKTOR@4CONSULT.COM.PL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przetwarzane będą w celu: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przeprowadzenia i udziału w procesie rekrutacji na stanowisko wskazane w ogłoszeniu,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przeprowadzenia i udziału w kolejnych procesach rekrutacji na to samo stanowisko lub stanowisko odpowiadające Pani/Pana kwalifikacjom lub doświadczeniu,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851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ustalania, dochodzenia lub obrony przed roszczeniami.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Administrator nie zamierza przekazywać Pani/Pana danych do państw trzecich ani organizacji międzynarodowych.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Podanie przez Panią/Pana danych osobowych jest niezbędne do przeprowadzenia procesu rekrutacji lub wynika z przepisów prawa; w przypadku niepodania tych danych, przeprowadzenie procesu rekrutacji jest niemożliwe.</w:t>
      </w:r>
      <w:r>
        <w:rPr>
          <w:rFonts w:eastAsia="Times New Roman" w:cs="Times New Roman"/>
          <w:sz w:val="19"/>
          <w:szCs w:val="19"/>
          <w:lang w:bidi="en-US"/>
        </w:rPr>
        <w:t xml:space="preserve"> </w:t>
      </w:r>
      <w:r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W zależności od podstawy przetwarzania, posiada Pani/Pan prawo do: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przenoszenia danych osobowych,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otrzymywania kopii danych osobowych podlegających przetwarzaniu,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wniesienia skargi do organu nadzorczego (Prezesa Urzędu Ochrony Danych Osobowych),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425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cofnięcia zgody na przetwarzanie danych osobowych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Pani/Pana dane osobowe będą przechowywane przez czas trwania przedmiotowego procesu rekrutacji. </w:t>
        <w:br/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color w:val="000000"/>
          <w:szCs w:val="20"/>
          <w:vertAlign w:val="superscript"/>
        </w:rPr>
        <w:t>czytelny podpis kandydata</w:t>
      </w:r>
    </w:p>
    <w:sectPr>
      <w:type w:val="nextPage"/>
      <w:pgSz w:w="11906" w:h="16838"/>
      <w:pgMar w:left="1417" w:right="1417" w:gutter="0" w:header="0" w:top="125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6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de50b1"/>
    <w:rPr/>
  </w:style>
  <w:style w:type="character" w:styleId="StopkaZnak" w:customStyle="1">
    <w:name w:val="Stopka Znak"/>
    <w:basedOn w:val="DefaultParagraphFont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5da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795da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95da9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95da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95da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LibreOffice/7.5.0.3$Windows_X86_64 LibreOffice_project/c21113d003cd3efa8c53188764377a8272d9d6de</Application>
  <AppVersion>15.0000</AppVersion>
  <Pages>1</Pages>
  <Words>562</Words>
  <Characters>3671</Characters>
  <CharactersWithSpaces>4205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2020-08-02T18:26:00Z</dcterms:created>
  <dc:creator>RAFAŁ ANDRZEJEWSKI</dc:creator>
  <dc:description/>
  <dc:language>pl-PL</dc:language>
  <cp:lastModifiedBy/>
  <cp:lastPrinted>2019-03-29T14:21:00Z</cp:lastPrinted>
  <dcterms:modified xsi:type="dcterms:W3CDTF">2023-09-14T12:41:57Z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